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FD7A79" w:rsidTr="00C116C8">
        <w:tc>
          <w:tcPr>
            <w:tcW w:w="9209" w:type="dxa"/>
            <w:gridSpan w:val="4"/>
          </w:tcPr>
          <w:p w:rsidR="009C4647" w:rsidRPr="00FD7A79" w:rsidRDefault="009C4647" w:rsidP="00683B58">
            <w:pPr>
              <w:rPr>
                <w:b/>
                <w:sz w:val="20"/>
                <w:szCs w:val="20"/>
              </w:rPr>
            </w:pPr>
            <w:r w:rsidRPr="00FD7A79">
              <w:rPr>
                <w:b/>
                <w:sz w:val="20"/>
                <w:szCs w:val="20"/>
              </w:rPr>
              <w:t>Continuing Non</w:t>
            </w:r>
            <w:r w:rsidR="00F15B60" w:rsidRPr="00FD7A79">
              <w:rPr>
                <w:b/>
                <w:sz w:val="20"/>
                <w:szCs w:val="20"/>
              </w:rPr>
              <w:t>-S</w:t>
            </w:r>
            <w:r w:rsidRPr="00FD7A79">
              <w:rPr>
                <w:b/>
                <w:sz w:val="20"/>
                <w:szCs w:val="20"/>
              </w:rPr>
              <w:t>tatutory Service  (Proposed Base Budget Reduction Targets)</w:t>
            </w:r>
            <w:r w:rsidR="00B819B1" w:rsidRPr="00FD7A79">
              <w:rPr>
                <w:b/>
                <w:sz w:val="20"/>
                <w:szCs w:val="20"/>
              </w:rPr>
              <w:t xml:space="preserve"> – Template 3</w:t>
            </w:r>
          </w:p>
          <w:p w:rsidR="0066742C" w:rsidRPr="00FD7A79" w:rsidRDefault="00D26A35" w:rsidP="009304C0">
            <w:pPr>
              <w:rPr>
                <w:b/>
                <w:sz w:val="20"/>
                <w:szCs w:val="20"/>
              </w:rPr>
            </w:pPr>
            <w:r w:rsidRPr="00FD7A79">
              <w:rPr>
                <w:b/>
                <w:sz w:val="20"/>
                <w:szCs w:val="20"/>
              </w:rPr>
              <w:t>BOP 041</w:t>
            </w:r>
            <w:r w:rsidR="00B816D3">
              <w:rPr>
                <w:b/>
                <w:sz w:val="20"/>
                <w:szCs w:val="20"/>
              </w:rPr>
              <w:t xml:space="preserve"> </w:t>
            </w:r>
            <w:r w:rsidR="00B816D3" w:rsidRPr="00B816D3">
              <w:rPr>
                <w:sz w:val="20"/>
                <w:szCs w:val="20"/>
              </w:rPr>
              <w:t>(v3) (Revised 26.11.15)</w:t>
            </w:r>
          </w:p>
        </w:tc>
      </w:tr>
      <w:tr w:rsidR="009C4647" w:rsidRPr="00FD7A79" w:rsidTr="00FD7A79">
        <w:trPr>
          <w:trHeight w:val="919"/>
        </w:trPr>
        <w:tc>
          <w:tcPr>
            <w:tcW w:w="3256" w:type="dxa"/>
            <w:tcBorders>
              <w:bottom w:val="single" w:sz="4" w:space="0" w:color="auto"/>
            </w:tcBorders>
          </w:tcPr>
          <w:p w:rsidR="009C4647" w:rsidRPr="00FD7A79" w:rsidRDefault="00E45466" w:rsidP="00683B58">
            <w:pPr>
              <w:rPr>
                <w:sz w:val="20"/>
                <w:szCs w:val="20"/>
              </w:rPr>
            </w:pPr>
            <w:r w:rsidRPr="00FD7A79">
              <w:rPr>
                <w:sz w:val="20"/>
                <w:szCs w:val="20"/>
              </w:rPr>
              <w:t>Service name</w:t>
            </w:r>
          </w:p>
          <w:p w:rsidR="00D64925" w:rsidRPr="00FD7A79" w:rsidRDefault="00892FC3" w:rsidP="00683B58">
            <w:pPr>
              <w:rPr>
                <w:sz w:val="20"/>
                <w:szCs w:val="20"/>
              </w:rPr>
            </w:pPr>
            <w:r w:rsidRPr="00FD7A79">
              <w:rPr>
                <w:sz w:val="20"/>
                <w:szCs w:val="20"/>
              </w:rPr>
              <w:t>PUBLIC TRANSPORT</w:t>
            </w:r>
          </w:p>
          <w:p w:rsidR="00D64925" w:rsidRPr="00FD7A79" w:rsidRDefault="00892FC3" w:rsidP="00683B58">
            <w:pPr>
              <w:rPr>
                <w:sz w:val="20"/>
                <w:szCs w:val="20"/>
              </w:rPr>
            </w:pPr>
            <w:r w:rsidRPr="00FD7A79">
              <w:rPr>
                <w:sz w:val="20"/>
                <w:szCs w:val="20"/>
              </w:rPr>
              <w:t>(BBR refs  067/077)</w:t>
            </w:r>
          </w:p>
        </w:tc>
        <w:tc>
          <w:tcPr>
            <w:tcW w:w="5953" w:type="dxa"/>
            <w:gridSpan w:val="3"/>
            <w:tcBorders>
              <w:bottom w:val="single" w:sz="4" w:space="0" w:color="auto"/>
            </w:tcBorders>
          </w:tcPr>
          <w:p w:rsidR="009C4647" w:rsidRPr="00FD7A79" w:rsidRDefault="009C4647" w:rsidP="000B066A">
            <w:pPr>
              <w:rPr>
                <w:sz w:val="20"/>
                <w:szCs w:val="20"/>
              </w:rPr>
            </w:pPr>
            <w:r w:rsidRPr="00FD7A79">
              <w:rPr>
                <w:sz w:val="20"/>
                <w:szCs w:val="20"/>
              </w:rPr>
              <w:t>Service description</w:t>
            </w:r>
            <w:r w:rsidR="00FD7A79" w:rsidRPr="00FD7A79">
              <w:rPr>
                <w:sz w:val="20"/>
                <w:szCs w:val="20"/>
              </w:rPr>
              <w:t xml:space="preserve">: </w:t>
            </w:r>
            <w:r w:rsidR="000B066A">
              <w:rPr>
                <w:sz w:val="20"/>
                <w:szCs w:val="20"/>
              </w:rPr>
              <w:t>Please s</w:t>
            </w:r>
            <w:r w:rsidR="00FD7A79" w:rsidRPr="00FD7A79">
              <w:rPr>
                <w:sz w:val="20"/>
                <w:szCs w:val="20"/>
              </w:rPr>
              <w:t xml:space="preserve">ee </w:t>
            </w:r>
            <w:r w:rsidR="000B066A">
              <w:rPr>
                <w:sz w:val="20"/>
                <w:szCs w:val="20"/>
              </w:rPr>
              <w:t>over</w:t>
            </w:r>
            <w:r w:rsidR="00B25405" w:rsidRPr="00FD7A79">
              <w:rPr>
                <w:sz w:val="20"/>
                <w:szCs w:val="20"/>
              </w:rPr>
              <w:br/>
            </w:r>
            <w:r w:rsidR="00B25405" w:rsidRPr="00FD7A79">
              <w:rPr>
                <w:sz w:val="20"/>
                <w:szCs w:val="20"/>
              </w:rPr>
              <w:br/>
            </w:r>
          </w:p>
        </w:tc>
      </w:tr>
      <w:tr w:rsidR="009C4647" w:rsidRPr="00FD7A79" w:rsidTr="008252EB">
        <w:tc>
          <w:tcPr>
            <w:tcW w:w="3256" w:type="dxa"/>
            <w:tcBorders>
              <w:bottom w:val="nil"/>
            </w:tcBorders>
          </w:tcPr>
          <w:p w:rsidR="009C4647" w:rsidRPr="00FD7A79" w:rsidRDefault="009C4647" w:rsidP="00683B58">
            <w:pPr>
              <w:rPr>
                <w:sz w:val="20"/>
                <w:szCs w:val="20"/>
              </w:rPr>
            </w:pPr>
          </w:p>
        </w:tc>
        <w:tc>
          <w:tcPr>
            <w:tcW w:w="1984" w:type="dxa"/>
            <w:tcBorders>
              <w:bottom w:val="nil"/>
            </w:tcBorders>
          </w:tcPr>
          <w:p w:rsidR="009C4647" w:rsidRPr="00FD7A79" w:rsidRDefault="009C4647" w:rsidP="00C3384B">
            <w:pPr>
              <w:jc w:val="center"/>
              <w:rPr>
                <w:b/>
                <w:sz w:val="20"/>
                <w:szCs w:val="20"/>
              </w:rPr>
            </w:pPr>
            <w:r w:rsidRPr="00FD7A79">
              <w:rPr>
                <w:b/>
                <w:sz w:val="20"/>
                <w:szCs w:val="20"/>
              </w:rPr>
              <w:t>2015/16</w:t>
            </w:r>
          </w:p>
        </w:tc>
        <w:tc>
          <w:tcPr>
            <w:tcW w:w="1843" w:type="dxa"/>
            <w:tcBorders>
              <w:bottom w:val="nil"/>
            </w:tcBorders>
          </w:tcPr>
          <w:p w:rsidR="009C4647" w:rsidRPr="00FD7A79" w:rsidRDefault="009C4647" w:rsidP="00C3384B">
            <w:pPr>
              <w:jc w:val="center"/>
              <w:rPr>
                <w:b/>
                <w:sz w:val="20"/>
                <w:szCs w:val="20"/>
              </w:rPr>
            </w:pPr>
            <w:r w:rsidRPr="00FD7A79">
              <w:rPr>
                <w:b/>
                <w:sz w:val="20"/>
                <w:szCs w:val="20"/>
              </w:rPr>
              <w:t>2016/17</w:t>
            </w:r>
          </w:p>
        </w:tc>
        <w:tc>
          <w:tcPr>
            <w:tcW w:w="2126" w:type="dxa"/>
            <w:tcBorders>
              <w:bottom w:val="nil"/>
            </w:tcBorders>
          </w:tcPr>
          <w:p w:rsidR="009C4647" w:rsidRPr="00FD7A79" w:rsidRDefault="009C4647" w:rsidP="00C3384B">
            <w:pPr>
              <w:jc w:val="center"/>
              <w:rPr>
                <w:b/>
                <w:sz w:val="20"/>
                <w:szCs w:val="20"/>
              </w:rPr>
            </w:pPr>
            <w:r w:rsidRPr="00FD7A79">
              <w:rPr>
                <w:b/>
                <w:sz w:val="20"/>
                <w:szCs w:val="20"/>
              </w:rPr>
              <w:t>2017/18</w:t>
            </w:r>
          </w:p>
        </w:tc>
      </w:tr>
      <w:tr w:rsidR="008252EB" w:rsidRPr="00FD7A79" w:rsidTr="008252EB">
        <w:tc>
          <w:tcPr>
            <w:tcW w:w="3256" w:type="dxa"/>
            <w:tcBorders>
              <w:top w:val="nil"/>
              <w:bottom w:val="single" w:sz="4" w:space="0" w:color="auto"/>
            </w:tcBorders>
          </w:tcPr>
          <w:p w:rsidR="008252EB" w:rsidRPr="00FD7A79" w:rsidRDefault="008252EB" w:rsidP="00683B58">
            <w:pPr>
              <w:rPr>
                <w:sz w:val="20"/>
                <w:szCs w:val="20"/>
              </w:rPr>
            </w:pPr>
          </w:p>
        </w:tc>
        <w:tc>
          <w:tcPr>
            <w:tcW w:w="1984" w:type="dxa"/>
            <w:tcBorders>
              <w:top w:val="nil"/>
              <w:bottom w:val="single" w:sz="4" w:space="0" w:color="auto"/>
            </w:tcBorders>
          </w:tcPr>
          <w:p w:rsidR="008252EB" w:rsidRPr="00FD7A79" w:rsidRDefault="008252EB" w:rsidP="00C3384B">
            <w:pPr>
              <w:jc w:val="center"/>
              <w:rPr>
                <w:b/>
                <w:sz w:val="20"/>
                <w:szCs w:val="20"/>
              </w:rPr>
            </w:pPr>
            <w:r w:rsidRPr="00FD7A79">
              <w:rPr>
                <w:b/>
                <w:sz w:val="20"/>
                <w:szCs w:val="20"/>
              </w:rPr>
              <w:t>£m</w:t>
            </w:r>
          </w:p>
        </w:tc>
        <w:tc>
          <w:tcPr>
            <w:tcW w:w="1843" w:type="dxa"/>
            <w:tcBorders>
              <w:top w:val="nil"/>
              <w:bottom w:val="single" w:sz="4" w:space="0" w:color="auto"/>
            </w:tcBorders>
          </w:tcPr>
          <w:p w:rsidR="008252EB" w:rsidRPr="00FD7A79" w:rsidRDefault="008252EB" w:rsidP="00C3384B">
            <w:pPr>
              <w:jc w:val="center"/>
              <w:rPr>
                <w:b/>
                <w:sz w:val="20"/>
                <w:szCs w:val="20"/>
              </w:rPr>
            </w:pPr>
            <w:r w:rsidRPr="00FD7A79">
              <w:rPr>
                <w:b/>
                <w:sz w:val="20"/>
                <w:szCs w:val="20"/>
              </w:rPr>
              <w:t>£m</w:t>
            </w:r>
          </w:p>
        </w:tc>
        <w:tc>
          <w:tcPr>
            <w:tcW w:w="2126" w:type="dxa"/>
            <w:tcBorders>
              <w:top w:val="nil"/>
              <w:bottom w:val="single" w:sz="4" w:space="0" w:color="auto"/>
            </w:tcBorders>
          </w:tcPr>
          <w:p w:rsidR="008252EB" w:rsidRPr="00FD7A79" w:rsidRDefault="008252EB" w:rsidP="00C3384B">
            <w:pPr>
              <w:jc w:val="center"/>
              <w:rPr>
                <w:b/>
                <w:sz w:val="20"/>
                <w:szCs w:val="20"/>
              </w:rPr>
            </w:pPr>
            <w:r w:rsidRPr="00FD7A79">
              <w:rPr>
                <w:b/>
                <w:sz w:val="20"/>
                <w:szCs w:val="20"/>
              </w:rPr>
              <w:t>£m</w:t>
            </w:r>
          </w:p>
        </w:tc>
      </w:tr>
      <w:tr w:rsidR="00D87A9A" w:rsidRPr="00FD7A79" w:rsidTr="008252EB">
        <w:tc>
          <w:tcPr>
            <w:tcW w:w="3256" w:type="dxa"/>
            <w:tcBorders>
              <w:top w:val="nil"/>
              <w:bottom w:val="single" w:sz="4" w:space="0" w:color="auto"/>
            </w:tcBorders>
          </w:tcPr>
          <w:p w:rsidR="00D87A9A" w:rsidRPr="00FD7A79" w:rsidRDefault="00D87A9A" w:rsidP="00D87A9A">
            <w:pPr>
              <w:rPr>
                <w:sz w:val="20"/>
                <w:szCs w:val="20"/>
              </w:rPr>
            </w:pPr>
            <w:r w:rsidRPr="00FD7A79">
              <w:rPr>
                <w:sz w:val="20"/>
                <w:szCs w:val="20"/>
              </w:rPr>
              <w:t>Forecast before savings</w:t>
            </w:r>
          </w:p>
        </w:tc>
        <w:tc>
          <w:tcPr>
            <w:tcW w:w="1984" w:type="dxa"/>
            <w:tcBorders>
              <w:top w:val="nil"/>
              <w:bottom w:val="single" w:sz="4" w:space="0" w:color="auto"/>
            </w:tcBorders>
          </w:tcPr>
          <w:p w:rsidR="00D87A9A" w:rsidRPr="00877382" w:rsidRDefault="00D87A9A" w:rsidP="00D87A9A">
            <w:pPr>
              <w:jc w:val="right"/>
              <w:rPr>
                <w:sz w:val="20"/>
                <w:szCs w:val="20"/>
              </w:rPr>
            </w:pPr>
            <w:r w:rsidRPr="00FB7ABB">
              <w:rPr>
                <w:noProof/>
                <w:sz w:val="20"/>
                <w:szCs w:val="20"/>
              </w:rPr>
              <w:t>28.900</w:t>
            </w:r>
          </w:p>
        </w:tc>
        <w:tc>
          <w:tcPr>
            <w:tcW w:w="1843" w:type="dxa"/>
            <w:tcBorders>
              <w:top w:val="nil"/>
              <w:bottom w:val="single" w:sz="4" w:space="0" w:color="auto"/>
            </w:tcBorders>
          </w:tcPr>
          <w:p w:rsidR="00D87A9A" w:rsidRPr="00877382" w:rsidRDefault="00D87A9A" w:rsidP="00D87A9A">
            <w:pPr>
              <w:jc w:val="right"/>
              <w:rPr>
                <w:sz w:val="20"/>
                <w:szCs w:val="20"/>
              </w:rPr>
            </w:pPr>
            <w:r w:rsidRPr="00FB7ABB">
              <w:rPr>
                <w:noProof/>
                <w:sz w:val="20"/>
                <w:szCs w:val="20"/>
              </w:rPr>
              <w:t>30.043</w:t>
            </w:r>
          </w:p>
        </w:tc>
        <w:tc>
          <w:tcPr>
            <w:tcW w:w="2126" w:type="dxa"/>
            <w:tcBorders>
              <w:top w:val="nil"/>
              <w:bottom w:val="single" w:sz="4" w:space="0" w:color="auto"/>
            </w:tcBorders>
          </w:tcPr>
          <w:p w:rsidR="00D87A9A" w:rsidRPr="00877382" w:rsidRDefault="00D87A9A" w:rsidP="00D87A9A">
            <w:pPr>
              <w:jc w:val="right"/>
              <w:rPr>
                <w:sz w:val="20"/>
                <w:szCs w:val="20"/>
              </w:rPr>
            </w:pPr>
            <w:r w:rsidRPr="00FB7ABB">
              <w:rPr>
                <w:noProof/>
                <w:sz w:val="20"/>
                <w:szCs w:val="20"/>
              </w:rPr>
              <w:t>31.239</w:t>
            </w:r>
          </w:p>
        </w:tc>
      </w:tr>
      <w:tr w:rsidR="00D87A9A" w:rsidRPr="00FD7A79" w:rsidTr="008252EB">
        <w:tc>
          <w:tcPr>
            <w:tcW w:w="3256" w:type="dxa"/>
            <w:tcBorders>
              <w:top w:val="nil"/>
              <w:bottom w:val="single" w:sz="4" w:space="0" w:color="auto"/>
            </w:tcBorders>
          </w:tcPr>
          <w:p w:rsidR="00D87A9A" w:rsidRPr="00FD7A79" w:rsidRDefault="00D87A9A" w:rsidP="00D87A9A">
            <w:pPr>
              <w:rPr>
                <w:sz w:val="20"/>
                <w:szCs w:val="20"/>
              </w:rPr>
            </w:pPr>
            <w:r w:rsidRPr="00FD7A79">
              <w:rPr>
                <w:sz w:val="20"/>
                <w:szCs w:val="20"/>
              </w:rPr>
              <w:t>Budgeted savings</w:t>
            </w:r>
            <w:r>
              <w:rPr>
                <w:sz w:val="20"/>
                <w:szCs w:val="20"/>
              </w:rPr>
              <w:t xml:space="preserve"> (cumulative)</w:t>
            </w:r>
          </w:p>
        </w:tc>
        <w:tc>
          <w:tcPr>
            <w:tcW w:w="1984" w:type="dxa"/>
            <w:tcBorders>
              <w:top w:val="nil"/>
              <w:bottom w:val="single" w:sz="4" w:space="0" w:color="auto"/>
            </w:tcBorders>
          </w:tcPr>
          <w:p w:rsidR="00D87A9A" w:rsidRPr="00877382" w:rsidRDefault="00D87A9A" w:rsidP="00D87A9A">
            <w:pPr>
              <w:jc w:val="right"/>
              <w:rPr>
                <w:sz w:val="20"/>
                <w:szCs w:val="20"/>
              </w:rPr>
            </w:pPr>
            <w:r w:rsidRPr="00FB7ABB">
              <w:rPr>
                <w:noProof/>
                <w:sz w:val="20"/>
                <w:szCs w:val="20"/>
              </w:rPr>
              <w:t>-0.500</w:t>
            </w:r>
          </w:p>
        </w:tc>
        <w:tc>
          <w:tcPr>
            <w:tcW w:w="1843" w:type="dxa"/>
            <w:tcBorders>
              <w:top w:val="nil"/>
              <w:bottom w:val="single" w:sz="4" w:space="0" w:color="auto"/>
            </w:tcBorders>
          </w:tcPr>
          <w:p w:rsidR="00D87A9A" w:rsidRPr="00877382" w:rsidRDefault="00D87A9A" w:rsidP="00D87A9A">
            <w:pPr>
              <w:jc w:val="right"/>
              <w:rPr>
                <w:sz w:val="20"/>
                <w:szCs w:val="20"/>
              </w:rPr>
            </w:pPr>
            <w:r w:rsidRPr="00FB7ABB">
              <w:rPr>
                <w:noProof/>
                <w:sz w:val="20"/>
                <w:szCs w:val="20"/>
              </w:rPr>
              <w:t>-0.500</w:t>
            </w:r>
          </w:p>
        </w:tc>
        <w:tc>
          <w:tcPr>
            <w:tcW w:w="2126" w:type="dxa"/>
            <w:tcBorders>
              <w:top w:val="nil"/>
              <w:bottom w:val="single" w:sz="4" w:space="0" w:color="auto"/>
            </w:tcBorders>
          </w:tcPr>
          <w:p w:rsidR="00D87A9A" w:rsidRPr="00877382" w:rsidRDefault="00D87A9A" w:rsidP="00D87A9A">
            <w:pPr>
              <w:jc w:val="right"/>
              <w:rPr>
                <w:sz w:val="20"/>
                <w:szCs w:val="20"/>
              </w:rPr>
            </w:pPr>
            <w:r w:rsidRPr="00FB7ABB">
              <w:rPr>
                <w:noProof/>
                <w:sz w:val="20"/>
                <w:szCs w:val="20"/>
              </w:rPr>
              <w:t>-0.500</w:t>
            </w:r>
          </w:p>
        </w:tc>
      </w:tr>
      <w:tr w:rsidR="00D87A9A" w:rsidRPr="00FD7A79" w:rsidTr="008252EB">
        <w:tc>
          <w:tcPr>
            <w:tcW w:w="3256" w:type="dxa"/>
            <w:shd w:val="clear" w:color="auto" w:fill="auto"/>
          </w:tcPr>
          <w:p w:rsidR="00D87A9A" w:rsidRPr="00FD7A79" w:rsidRDefault="00D87A9A" w:rsidP="00D87A9A">
            <w:pPr>
              <w:rPr>
                <w:sz w:val="20"/>
                <w:szCs w:val="20"/>
              </w:rPr>
            </w:pPr>
            <w:r w:rsidRPr="00FD7A79">
              <w:rPr>
                <w:sz w:val="20"/>
                <w:szCs w:val="20"/>
              </w:rPr>
              <w:t xml:space="preserve">Planned net expenditure </w:t>
            </w:r>
          </w:p>
          <w:p w:rsidR="00D87A9A" w:rsidRPr="00FD7A79" w:rsidRDefault="00D87A9A" w:rsidP="00D87A9A">
            <w:pPr>
              <w:rPr>
                <w:sz w:val="20"/>
                <w:szCs w:val="20"/>
              </w:rPr>
            </w:pPr>
            <w:r w:rsidRPr="00FD7A79">
              <w:rPr>
                <w:sz w:val="20"/>
                <w:szCs w:val="20"/>
              </w:rPr>
              <w:t xml:space="preserve">(Approved </w:t>
            </w:r>
            <w:r w:rsidRPr="00FD7A79">
              <w:rPr>
                <w:b/>
                <w:sz w:val="20"/>
                <w:szCs w:val="20"/>
              </w:rPr>
              <w:t>2015 net budget</w:t>
            </w:r>
            <w:r w:rsidRPr="00FD7A79">
              <w:rPr>
                <w:sz w:val="20"/>
                <w:szCs w:val="20"/>
              </w:rPr>
              <w:t>)</w:t>
            </w:r>
          </w:p>
        </w:tc>
        <w:tc>
          <w:tcPr>
            <w:tcW w:w="1984" w:type="dxa"/>
            <w:shd w:val="clear" w:color="auto" w:fill="auto"/>
          </w:tcPr>
          <w:p w:rsidR="00D87A9A" w:rsidRPr="00877382" w:rsidRDefault="00D87A9A" w:rsidP="00D87A9A">
            <w:pPr>
              <w:jc w:val="right"/>
              <w:rPr>
                <w:sz w:val="20"/>
                <w:szCs w:val="20"/>
              </w:rPr>
            </w:pPr>
            <w:r w:rsidRPr="00FB7ABB">
              <w:rPr>
                <w:noProof/>
                <w:sz w:val="20"/>
                <w:szCs w:val="20"/>
              </w:rPr>
              <w:t>28.400</w:t>
            </w:r>
          </w:p>
        </w:tc>
        <w:tc>
          <w:tcPr>
            <w:tcW w:w="1843" w:type="dxa"/>
            <w:shd w:val="clear" w:color="auto" w:fill="auto"/>
          </w:tcPr>
          <w:p w:rsidR="00D87A9A" w:rsidRPr="00877382" w:rsidRDefault="00D87A9A" w:rsidP="00D87A9A">
            <w:pPr>
              <w:jc w:val="right"/>
              <w:rPr>
                <w:sz w:val="20"/>
                <w:szCs w:val="20"/>
              </w:rPr>
            </w:pPr>
            <w:r w:rsidRPr="00FB7ABB">
              <w:rPr>
                <w:noProof/>
                <w:sz w:val="20"/>
                <w:szCs w:val="20"/>
              </w:rPr>
              <w:t>29.543</w:t>
            </w:r>
          </w:p>
        </w:tc>
        <w:tc>
          <w:tcPr>
            <w:tcW w:w="2126" w:type="dxa"/>
            <w:shd w:val="clear" w:color="auto" w:fill="auto"/>
          </w:tcPr>
          <w:p w:rsidR="00D87A9A" w:rsidRPr="00877382" w:rsidRDefault="00D87A9A" w:rsidP="00D87A9A">
            <w:pPr>
              <w:jc w:val="right"/>
              <w:rPr>
                <w:sz w:val="20"/>
                <w:szCs w:val="20"/>
              </w:rPr>
            </w:pPr>
            <w:r w:rsidRPr="00FB7ABB">
              <w:rPr>
                <w:noProof/>
                <w:sz w:val="20"/>
                <w:szCs w:val="20"/>
              </w:rPr>
              <w:t>30.739</w:t>
            </w:r>
          </w:p>
        </w:tc>
      </w:tr>
      <w:tr w:rsidR="00D87A9A" w:rsidRPr="00FD7A79" w:rsidTr="00452C66">
        <w:tc>
          <w:tcPr>
            <w:tcW w:w="3256" w:type="dxa"/>
            <w:shd w:val="clear" w:color="auto" w:fill="D9D9D9" w:themeFill="background1" w:themeFillShade="D9"/>
          </w:tcPr>
          <w:p w:rsidR="00D87A9A" w:rsidRPr="00FD7A79" w:rsidRDefault="00D87A9A" w:rsidP="00D87A9A">
            <w:pPr>
              <w:rPr>
                <w:sz w:val="20"/>
                <w:szCs w:val="20"/>
              </w:rPr>
            </w:pPr>
          </w:p>
        </w:tc>
        <w:tc>
          <w:tcPr>
            <w:tcW w:w="1984" w:type="dxa"/>
            <w:shd w:val="clear" w:color="auto" w:fill="D9D9D9" w:themeFill="background1" w:themeFillShade="D9"/>
          </w:tcPr>
          <w:p w:rsidR="00D87A9A" w:rsidRPr="002B630A" w:rsidRDefault="00D87A9A" w:rsidP="00D87A9A">
            <w:pPr>
              <w:jc w:val="right"/>
              <w:rPr>
                <w:sz w:val="20"/>
                <w:szCs w:val="20"/>
              </w:rPr>
            </w:pPr>
          </w:p>
        </w:tc>
        <w:tc>
          <w:tcPr>
            <w:tcW w:w="1843" w:type="dxa"/>
            <w:shd w:val="clear" w:color="auto" w:fill="D9D9D9" w:themeFill="background1" w:themeFillShade="D9"/>
          </w:tcPr>
          <w:p w:rsidR="00D87A9A" w:rsidRPr="002B630A" w:rsidRDefault="00D87A9A" w:rsidP="00D87A9A">
            <w:pPr>
              <w:jc w:val="right"/>
              <w:rPr>
                <w:sz w:val="20"/>
                <w:szCs w:val="20"/>
              </w:rPr>
            </w:pPr>
          </w:p>
        </w:tc>
        <w:tc>
          <w:tcPr>
            <w:tcW w:w="2126" w:type="dxa"/>
            <w:shd w:val="clear" w:color="auto" w:fill="D9D9D9" w:themeFill="background1" w:themeFillShade="D9"/>
          </w:tcPr>
          <w:p w:rsidR="00D87A9A" w:rsidRPr="002B630A" w:rsidRDefault="00D87A9A" w:rsidP="00D87A9A">
            <w:pPr>
              <w:jc w:val="right"/>
              <w:rPr>
                <w:sz w:val="20"/>
                <w:szCs w:val="20"/>
              </w:rPr>
            </w:pPr>
          </w:p>
        </w:tc>
      </w:tr>
      <w:tr w:rsidR="00D87A9A" w:rsidRPr="00FD7A79" w:rsidTr="00DD2350">
        <w:tc>
          <w:tcPr>
            <w:tcW w:w="3256" w:type="dxa"/>
          </w:tcPr>
          <w:p w:rsidR="00D87A9A" w:rsidRPr="00FD7A79" w:rsidRDefault="00D87A9A" w:rsidP="00D87A9A">
            <w:pPr>
              <w:rPr>
                <w:sz w:val="20"/>
                <w:szCs w:val="20"/>
              </w:rPr>
            </w:pPr>
            <w:r>
              <w:rPr>
                <w:sz w:val="20"/>
                <w:szCs w:val="20"/>
              </w:rPr>
              <w:t>August 15 monitoring position</w:t>
            </w:r>
          </w:p>
        </w:tc>
        <w:tc>
          <w:tcPr>
            <w:tcW w:w="1984" w:type="dxa"/>
            <w:shd w:val="clear" w:color="auto" w:fill="auto"/>
          </w:tcPr>
          <w:p w:rsidR="00D87A9A" w:rsidRPr="002B630A" w:rsidRDefault="00D87A9A" w:rsidP="00D87A9A">
            <w:pPr>
              <w:jc w:val="right"/>
              <w:rPr>
                <w:sz w:val="20"/>
                <w:szCs w:val="20"/>
              </w:rPr>
            </w:pPr>
            <w:r w:rsidRPr="00FB7ABB">
              <w:rPr>
                <w:noProof/>
                <w:sz w:val="20"/>
                <w:szCs w:val="20"/>
              </w:rPr>
              <w:t>-0.600</w:t>
            </w:r>
          </w:p>
        </w:tc>
        <w:tc>
          <w:tcPr>
            <w:tcW w:w="1843" w:type="dxa"/>
            <w:shd w:val="clear" w:color="auto" w:fill="auto"/>
          </w:tcPr>
          <w:p w:rsidR="00D87A9A" w:rsidRPr="002B630A" w:rsidRDefault="00D87A9A" w:rsidP="00D87A9A">
            <w:pPr>
              <w:jc w:val="right"/>
              <w:rPr>
                <w:sz w:val="20"/>
                <w:szCs w:val="20"/>
              </w:rPr>
            </w:pPr>
          </w:p>
        </w:tc>
        <w:tc>
          <w:tcPr>
            <w:tcW w:w="2126" w:type="dxa"/>
            <w:shd w:val="clear" w:color="auto" w:fill="auto"/>
          </w:tcPr>
          <w:p w:rsidR="00D87A9A" w:rsidRPr="002B630A" w:rsidRDefault="00D87A9A" w:rsidP="00D87A9A">
            <w:pPr>
              <w:jc w:val="right"/>
              <w:rPr>
                <w:sz w:val="20"/>
                <w:szCs w:val="20"/>
              </w:rPr>
            </w:pPr>
          </w:p>
        </w:tc>
      </w:tr>
      <w:tr w:rsidR="00D87A9A" w:rsidRPr="00FD7A79" w:rsidTr="00C3384B">
        <w:tc>
          <w:tcPr>
            <w:tcW w:w="3256" w:type="dxa"/>
          </w:tcPr>
          <w:p w:rsidR="00D87A9A" w:rsidRPr="00FD7A79" w:rsidRDefault="00D87A9A" w:rsidP="00D87A9A">
            <w:pPr>
              <w:rPr>
                <w:sz w:val="20"/>
                <w:szCs w:val="20"/>
              </w:rPr>
            </w:pPr>
            <w:r w:rsidRPr="00FD7A79">
              <w:rPr>
                <w:sz w:val="20"/>
                <w:szCs w:val="20"/>
              </w:rPr>
              <w:t>Demand variations</w:t>
            </w:r>
            <w:r>
              <w:rPr>
                <w:sz w:val="20"/>
                <w:szCs w:val="20"/>
              </w:rPr>
              <w:t xml:space="preserve"> (cumulative)</w:t>
            </w:r>
          </w:p>
        </w:tc>
        <w:tc>
          <w:tcPr>
            <w:tcW w:w="1984" w:type="dxa"/>
            <w:tcBorders>
              <w:bottom w:val="single" w:sz="4" w:space="0" w:color="auto"/>
            </w:tcBorders>
          </w:tcPr>
          <w:p w:rsidR="00D87A9A" w:rsidRPr="002B630A" w:rsidRDefault="00D87A9A" w:rsidP="00D87A9A">
            <w:pPr>
              <w:jc w:val="right"/>
              <w:rPr>
                <w:sz w:val="20"/>
                <w:szCs w:val="20"/>
              </w:rPr>
            </w:pPr>
          </w:p>
        </w:tc>
        <w:tc>
          <w:tcPr>
            <w:tcW w:w="1843" w:type="dxa"/>
            <w:tcBorders>
              <w:bottom w:val="single" w:sz="4" w:space="0" w:color="auto"/>
            </w:tcBorders>
          </w:tcPr>
          <w:p w:rsidR="00D87A9A" w:rsidRPr="002B630A" w:rsidRDefault="00D87A9A" w:rsidP="00D87A9A">
            <w:pPr>
              <w:jc w:val="right"/>
              <w:rPr>
                <w:sz w:val="20"/>
                <w:szCs w:val="20"/>
              </w:rPr>
            </w:pPr>
            <w:r w:rsidRPr="00FB7ABB">
              <w:rPr>
                <w:noProof/>
                <w:sz w:val="20"/>
                <w:szCs w:val="20"/>
              </w:rPr>
              <w:t>0.063</w:t>
            </w:r>
          </w:p>
        </w:tc>
        <w:tc>
          <w:tcPr>
            <w:tcW w:w="2126" w:type="dxa"/>
            <w:tcBorders>
              <w:bottom w:val="single" w:sz="4" w:space="0" w:color="auto"/>
            </w:tcBorders>
          </w:tcPr>
          <w:p w:rsidR="00D87A9A" w:rsidRPr="002B630A" w:rsidRDefault="00D87A9A" w:rsidP="00D87A9A">
            <w:pPr>
              <w:jc w:val="right"/>
              <w:rPr>
                <w:sz w:val="20"/>
                <w:szCs w:val="20"/>
              </w:rPr>
            </w:pPr>
            <w:r w:rsidRPr="00FB7ABB">
              <w:rPr>
                <w:noProof/>
                <w:sz w:val="20"/>
                <w:szCs w:val="20"/>
              </w:rPr>
              <w:t>0.041</w:t>
            </w:r>
          </w:p>
        </w:tc>
      </w:tr>
      <w:tr w:rsidR="00D87A9A" w:rsidRPr="00FD7A79" w:rsidTr="00C3384B">
        <w:tc>
          <w:tcPr>
            <w:tcW w:w="3256" w:type="dxa"/>
            <w:tcBorders>
              <w:right w:val="single" w:sz="4" w:space="0" w:color="auto"/>
            </w:tcBorders>
          </w:tcPr>
          <w:p w:rsidR="00D87A9A" w:rsidRPr="00FD7A79" w:rsidRDefault="00D87A9A" w:rsidP="00D87A9A">
            <w:pPr>
              <w:rPr>
                <w:sz w:val="20"/>
                <w:szCs w:val="20"/>
              </w:rPr>
            </w:pPr>
            <w:r w:rsidRPr="00FD7A79">
              <w:rPr>
                <w:sz w:val="20"/>
                <w:szCs w:val="20"/>
              </w:rPr>
              <w:t>Price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-1.581</w:t>
            </w:r>
          </w:p>
        </w:tc>
        <w:tc>
          <w:tcPr>
            <w:tcW w:w="2126"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-3.300</w:t>
            </w:r>
          </w:p>
        </w:tc>
      </w:tr>
      <w:tr w:rsidR="00D87A9A" w:rsidRPr="00FD7A79" w:rsidTr="00C3384B">
        <w:tc>
          <w:tcPr>
            <w:tcW w:w="3256" w:type="dxa"/>
            <w:tcBorders>
              <w:right w:val="single" w:sz="4" w:space="0" w:color="auto"/>
            </w:tcBorders>
          </w:tcPr>
          <w:p w:rsidR="00D87A9A" w:rsidRPr="00FD7A79" w:rsidRDefault="00D87A9A" w:rsidP="00D87A9A">
            <w:pPr>
              <w:rPr>
                <w:sz w:val="20"/>
                <w:szCs w:val="20"/>
              </w:rPr>
            </w:pPr>
            <w:r w:rsidRPr="00FD7A79">
              <w:rPr>
                <w:sz w:val="20"/>
                <w:szCs w:val="20"/>
              </w:rPr>
              <w:t>Undeliverable savings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0.000</w:t>
            </w:r>
          </w:p>
        </w:tc>
      </w:tr>
      <w:tr w:rsidR="00D87A9A" w:rsidRPr="00FD7A79" w:rsidTr="00C3384B">
        <w:tc>
          <w:tcPr>
            <w:tcW w:w="3256" w:type="dxa"/>
            <w:tcBorders>
              <w:right w:val="single" w:sz="4" w:space="0" w:color="auto"/>
            </w:tcBorders>
          </w:tcPr>
          <w:p w:rsidR="00D87A9A" w:rsidRPr="00FD7A79" w:rsidRDefault="00D87A9A" w:rsidP="00D87A9A">
            <w:pPr>
              <w:rPr>
                <w:sz w:val="20"/>
                <w:szCs w:val="20"/>
              </w:rPr>
            </w:pPr>
            <w:r w:rsidRPr="00FD7A79">
              <w:rPr>
                <w:sz w:val="20"/>
                <w:szCs w:val="20"/>
              </w:rPr>
              <w:t>Loss of grant</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87A9A" w:rsidRPr="002B630A" w:rsidRDefault="00D87A9A" w:rsidP="00D87A9A">
            <w:pPr>
              <w:jc w:val="right"/>
              <w:rPr>
                <w:sz w:val="20"/>
                <w:szCs w:val="20"/>
              </w:rPr>
            </w:pPr>
            <w:r w:rsidRPr="00FB7ABB">
              <w:rPr>
                <w:noProof/>
                <w:sz w:val="20"/>
                <w:szCs w:val="20"/>
              </w:rPr>
              <w:t>0.000</w:t>
            </w:r>
          </w:p>
        </w:tc>
      </w:tr>
      <w:tr w:rsidR="00D87A9A" w:rsidRPr="00FD7A79" w:rsidTr="008252EB">
        <w:tc>
          <w:tcPr>
            <w:tcW w:w="3256" w:type="dxa"/>
            <w:tcBorders>
              <w:bottom w:val="single" w:sz="4" w:space="0" w:color="auto"/>
            </w:tcBorders>
            <w:shd w:val="clear" w:color="auto" w:fill="BFBFBF" w:themeFill="background1" w:themeFillShade="BF"/>
          </w:tcPr>
          <w:p w:rsidR="00D87A9A" w:rsidRPr="00FD7A79" w:rsidRDefault="00D87A9A" w:rsidP="00D87A9A">
            <w:pPr>
              <w:rPr>
                <w:b/>
                <w:sz w:val="20"/>
                <w:szCs w:val="20"/>
              </w:rPr>
            </w:pPr>
            <w:r w:rsidRPr="00FD7A79">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D87A9A" w:rsidRPr="00877382" w:rsidRDefault="00D87A9A" w:rsidP="00D87A9A">
            <w:pPr>
              <w:jc w:val="right"/>
              <w:rPr>
                <w:b/>
                <w:sz w:val="20"/>
                <w:szCs w:val="20"/>
              </w:rPr>
            </w:pPr>
            <w:r w:rsidRPr="00FB7ABB">
              <w:rPr>
                <w:b/>
                <w:noProof/>
                <w:sz w:val="20"/>
                <w:szCs w:val="20"/>
              </w:rPr>
              <w:t>27.800</w:t>
            </w:r>
          </w:p>
        </w:tc>
        <w:tc>
          <w:tcPr>
            <w:tcW w:w="1843" w:type="dxa"/>
            <w:tcBorders>
              <w:top w:val="single" w:sz="4" w:space="0" w:color="auto"/>
              <w:bottom w:val="single" w:sz="4" w:space="0" w:color="auto"/>
            </w:tcBorders>
            <w:shd w:val="clear" w:color="auto" w:fill="BFBFBF" w:themeFill="background1" w:themeFillShade="BF"/>
          </w:tcPr>
          <w:p w:rsidR="00D87A9A" w:rsidRPr="00877382" w:rsidRDefault="00D87A9A" w:rsidP="00D87A9A">
            <w:pPr>
              <w:jc w:val="right"/>
              <w:rPr>
                <w:b/>
                <w:sz w:val="20"/>
                <w:szCs w:val="20"/>
              </w:rPr>
            </w:pPr>
            <w:r w:rsidRPr="00FB7ABB">
              <w:rPr>
                <w:b/>
                <w:noProof/>
                <w:sz w:val="20"/>
                <w:szCs w:val="20"/>
              </w:rPr>
              <w:t>28.025</w:t>
            </w:r>
          </w:p>
        </w:tc>
        <w:tc>
          <w:tcPr>
            <w:tcW w:w="2126" w:type="dxa"/>
            <w:tcBorders>
              <w:top w:val="single" w:sz="4" w:space="0" w:color="auto"/>
              <w:bottom w:val="single" w:sz="4" w:space="0" w:color="auto"/>
            </w:tcBorders>
            <w:shd w:val="clear" w:color="auto" w:fill="BFBFBF" w:themeFill="background1" w:themeFillShade="BF"/>
          </w:tcPr>
          <w:p w:rsidR="00D87A9A" w:rsidRPr="00877382" w:rsidRDefault="00D87A9A" w:rsidP="00D87A9A">
            <w:pPr>
              <w:jc w:val="right"/>
              <w:rPr>
                <w:b/>
                <w:sz w:val="20"/>
                <w:szCs w:val="20"/>
              </w:rPr>
            </w:pPr>
            <w:r w:rsidRPr="00FB7ABB">
              <w:rPr>
                <w:b/>
                <w:noProof/>
                <w:sz w:val="20"/>
                <w:szCs w:val="20"/>
              </w:rPr>
              <w:t>27.480</w:t>
            </w:r>
          </w:p>
        </w:tc>
      </w:tr>
      <w:tr w:rsidR="00D87A9A" w:rsidRPr="00FD7A79" w:rsidTr="008252EB">
        <w:tc>
          <w:tcPr>
            <w:tcW w:w="3256" w:type="dxa"/>
            <w:shd w:val="clear" w:color="auto" w:fill="auto"/>
          </w:tcPr>
          <w:p w:rsidR="00D87A9A" w:rsidRPr="00FD7A79" w:rsidRDefault="00D87A9A" w:rsidP="00D87A9A">
            <w:pPr>
              <w:rPr>
                <w:sz w:val="20"/>
                <w:szCs w:val="20"/>
              </w:rPr>
            </w:pPr>
            <w:r w:rsidRPr="00FD7A79">
              <w:rPr>
                <w:sz w:val="20"/>
                <w:szCs w:val="20"/>
              </w:rPr>
              <w:t>Additional savings target for approval</w:t>
            </w:r>
            <w:r>
              <w:rPr>
                <w:sz w:val="20"/>
                <w:szCs w:val="20"/>
              </w:rPr>
              <w:t xml:space="preserve"> (cumulative)</w:t>
            </w:r>
          </w:p>
        </w:tc>
        <w:tc>
          <w:tcPr>
            <w:tcW w:w="1984" w:type="dxa"/>
            <w:shd w:val="clear" w:color="auto" w:fill="auto"/>
          </w:tcPr>
          <w:p w:rsidR="00D87A9A" w:rsidRPr="002B630A" w:rsidRDefault="00D87A9A" w:rsidP="00D87A9A">
            <w:pPr>
              <w:jc w:val="right"/>
              <w:rPr>
                <w:sz w:val="20"/>
                <w:szCs w:val="20"/>
              </w:rPr>
            </w:pPr>
            <w:r w:rsidRPr="00FB7ABB">
              <w:rPr>
                <w:noProof/>
                <w:sz w:val="20"/>
                <w:szCs w:val="20"/>
              </w:rPr>
              <w:t>0.000</w:t>
            </w:r>
          </w:p>
        </w:tc>
        <w:tc>
          <w:tcPr>
            <w:tcW w:w="1843" w:type="dxa"/>
            <w:shd w:val="clear" w:color="auto" w:fill="auto"/>
          </w:tcPr>
          <w:p w:rsidR="00D87A9A" w:rsidRPr="002B630A" w:rsidRDefault="00D87A9A" w:rsidP="00D87A9A">
            <w:pPr>
              <w:jc w:val="right"/>
              <w:rPr>
                <w:sz w:val="20"/>
                <w:szCs w:val="20"/>
              </w:rPr>
            </w:pPr>
            <w:r w:rsidRPr="00FB7ABB">
              <w:rPr>
                <w:noProof/>
                <w:sz w:val="20"/>
                <w:szCs w:val="20"/>
              </w:rPr>
              <w:t>-5.593</w:t>
            </w:r>
          </w:p>
        </w:tc>
        <w:tc>
          <w:tcPr>
            <w:tcW w:w="2126" w:type="dxa"/>
            <w:shd w:val="clear" w:color="auto" w:fill="auto"/>
          </w:tcPr>
          <w:p w:rsidR="00D87A9A" w:rsidRPr="002B630A" w:rsidRDefault="00D87A9A" w:rsidP="00D87A9A">
            <w:pPr>
              <w:jc w:val="right"/>
              <w:rPr>
                <w:sz w:val="20"/>
                <w:szCs w:val="20"/>
              </w:rPr>
            </w:pPr>
            <w:r w:rsidRPr="00FB7ABB">
              <w:rPr>
                <w:noProof/>
                <w:sz w:val="20"/>
                <w:szCs w:val="20"/>
              </w:rPr>
              <w:t>-5.153</w:t>
            </w:r>
          </w:p>
        </w:tc>
      </w:tr>
      <w:tr w:rsidR="00D87A9A" w:rsidRPr="00FD7A79" w:rsidTr="001E172B">
        <w:tc>
          <w:tcPr>
            <w:tcW w:w="3256" w:type="dxa"/>
            <w:shd w:val="clear" w:color="auto" w:fill="BFBFBF" w:themeFill="background1" w:themeFillShade="BF"/>
          </w:tcPr>
          <w:p w:rsidR="00D87A9A" w:rsidRPr="00FD7A79" w:rsidRDefault="00D87A9A" w:rsidP="00D87A9A">
            <w:pPr>
              <w:rPr>
                <w:b/>
                <w:sz w:val="20"/>
                <w:szCs w:val="20"/>
              </w:rPr>
            </w:pPr>
            <w:r w:rsidRPr="00FD7A79">
              <w:rPr>
                <w:b/>
                <w:sz w:val="20"/>
                <w:szCs w:val="20"/>
              </w:rPr>
              <w:t>Revised proposed budget</w:t>
            </w:r>
          </w:p>
        </w:tc>
        <w:tc>
          <w:tcPr>
            <w:tcW w:w="1984" w:type="dxa"/>
            <w:shd w:val="clear" w:color="auto" w:fill="BFBFBF" w:themeFill="background1" w:themeFillShade="BF"/>
          </w:tcPr>
          <w:p w:rsidR="00D87A9A" w:rsidRPr="00877382" w:rsidRDefault="00D87A9A" w:rsidP="00D87A9A">
            <w:pPr>
              <w:jc w:val="right"/>
              <w:rPr>
                <w:b/>
                <w:sz w:val="20"/>
                <w:szCs w:val="20"/>
              </w:rPr>
            </w:pPr>
            <w:r w:rsidRPr="00FB7ABB">
              <w:rPr>
                <w:b/>
                <w:noProof/>
                <w:sz w:val="20"/>
                <w:szCs w:val="20"/>
              </w:rPr>
              <w:t>27.800</w:t>
            </w:r>
          </w:p>
        </w:tc>
        <w:tc>
          <w:tcPr>
            <w:tcW w:w="1843" w:type="dxa"/>
            <w:shd w:val="clear" w:color="auto" w:fill="BFBFBF" w:themeFill="background1" w:themeFillShade="BF"/>
          </w:tcPr>
          <w:p w:rsidR="00D87A9A" w:rsidRPr="00877382" w:rsidRDefault="00D87A9A" w:rsidP="00D87A9A">
            <w:pPr>
              <w:jc w:val="right"/>
              <w:rPr>
                <w:b/>
                <w:sz w:val="20"/>
                <w:szCs w:val="20"/>
              </w:rPr>
            </w:pPr>
            <w:r w:rsidRPr="00FB7ABB">
              <w:rPr>
                <w:b/>
                <w:noProof/>
                <w:sz w:val="20"/>
                <w:szCs w:val="20"/>
              </w:rPr>
              <w:t>22.432</w:t>
            </w:r>
          </w:p>
        </w:tc>
        <w:tc>
          <w:tcPr>
            <w:tcW w:w="2126" w:type="dxa"/>
            <w:shd w:val="clear" w:color="auto" w:fill="BFBFBF" w:themeFill="background1" w:themeFillShade="BF"/>
          </w:tcPr>
          <w:p w:rsidR="00D87A9A" w:rsidRPr="00877382" w:rsidRDefault="00D87A9A" w:rsidP="00D87A9A">
            <w:pPr>
              <w:jc w:val="right"/>
              <w:rPr>
                <w:b/>
                <w:sz w:val="20"/>
                <w:szCs w:val="20"/>
              </w:rPr>
            </w:pPr>
            <w:r w:rsidRPr="00FB7ABB">
              <w:rPr>
                <w:b/>
                <w:noProof/>
                <w:sz w:val="20"/>
                <w:szCs w:val="20"/>
              </w:rPr>
              <w:t>22.327</w:t>
            </w:r>
          </w:p>
        </w:tc>
      </w:tr>
      <w:tr w:rsidR="00A9699A" w:rsidRPr="00FD7A79" w:rsidTr="00813543">
        <w:tc>
          <w:tcPr>
            <w:tcW w:w="3256" w:type="dxa"/>
            <w:shd w:val="clear" w:color="auto" w:fill="auto"/>
          </w:tcPr>
          <w:p w:rsidR="00A9699A" w:rsidRPr="00FD7A79" w:rsidRDefault="00A9699A" w:rsidP="00A9699A">
            <w:pPr>
              <w:rPr>
                <w:sz w:val="20"/>
                <w:szCs w:val="20"/>
              </w:rPr>
            </w:pPr>
            <w:r w:rsidRPr="00FD7A79">
              <w:rPr>
                <w:sz w:val="20"/>
                <w:szCs w:val="20"/>
              </w:rPr>
              <w:t>Proposed risk reserve provision</w:t>
            </w:r>
            <w:r>
              <w:rPr>
                <w:sz w:val="20"/>
                <w:szCs w:val="20"/>
              </w:rPr>
              <w:t xml:space="preserve"> (discrete year)</w:t>
            </w:r>
          </w:p>
        </w:tc>
        <w:tc>
          <w:tcPr>
            <w:tcW w:w="1984" w:type="dxa"/>
            <w:tcBorders>
              <w:bottom w:val="single" w:sz="4" w:space="0" w:color="auto"/>
            </w:tcBorders>
            <w:shd w:val="clear" w:color="auto" w:fill="auto"/>
          </w:tcPr>
          <w:p w:rsidR="00A9699A" w:rsidRPr="002B630A" w:rsidRDefault="00A9699A" w:rsidP="00A9699A">
            <w:pPr>
              <w:rPr>
                <w:sz w:val="20"/>
                <w:szCs w:val="20"/>
              </w:rPr>
            </w:pPr>
          </w:p>
        </w:tc>
        <w:tc>
          <w:tcPr>
            <w:tcW w:w="1843" w:type="dxa"/>
            <w:shd w:val="clear" w:color="auto" w:fill="auto"/>
          </w:tcPr>
          <w:p w:rsidR="00A9699A" w:rsidRPr="002B630A" w:rsidRDefault="00A9699A" w:rsidP="00A9699A">
            <w:pPr>
              <w:jc w:val="right"/>
              <w:rPr>
                <w:sz w:val="20"/>
                <w:szCs w:val="20"/>
              </w:rPr>
            </w:pPr>
            <w:r w:rsidRPr="00FB7ABB">
              <w:rPr>
                <w:noProof/>
                <w:sz w:val="20"/>
                <w:szCs w:val="20"/>
              </w:rPr>
              <w:t>0.000</w:t>
            </w:r>
          </w:p>
        </w:tc>
        <w:tc>
          <w:tcPr>
            <w:tcW w:w="2126" w:type="dxa"/>
            <w:shd w:val="clear" w:color="auto" w:fill="auto"/>
          </w:tcPr>
          <w:p w:rsidR="00A9699A" w:rsidRPr="002B630A" w:rsidRDefault="00A9699A" w:rsidP="00A9699A">
            <w:pPr>
              <w:jc w:val="right"/>
              <w:rPr>
                <w:sz w:val="20"/>
                <w:szCs w:val="20"/>
              </w:rPr>
            </w:pPr>
            <w:r w:rsidRPr="00FB7ABB">
              <w:rPr>
                <w:noProof/>
                <w:sz w:val="20"/>
                <w:szCs w:val="20"/>
              </w:rPr>
              <w:t>0.000</w:t>
            </w:r>
          </w:p>
        </w:tc>
      </w:tr>
      <w:tr w:rsidR="00452C66" w:rsidRPr="00FD7A79" w:rsidTr="00FD7A79">
        <w:trPr>
          <w:trHeight w:val="3952"/>
        </w:trPr>
        <w:tc>
          <w:tcPr>
            <w:tcW w:w="3256" w:type="dxa"/>
          </w:tcPr>
          <w:p w:rsidR="00452C66" w:rsidRPr="00FD7A79" w:rsidRDefault="00452C66" w:rsidP="00452C66">
            <w:pPr>
              <w:rPr>
                <w:sz w:val="20"/>
                <w:szCs w:val="20"/>
              </w:rPr>
            </w:pPr>
            <w:r w:rsidRPr="00FD7A79">
              <w:rPr>
                <w:sz w:val="20"/>
                <w:szCs w:val="20"/>
              </w:rPr>
              <w:t>Policy Decisions needed to deliver the budgeted savings</w:t>
            </w:r>
          </w:p>
          <w:p w:rsidR="00452C66" w:rsidRPr="00FD7A79" w:rsidRDefault="00452C66" w:rsidP="00452C66">
            <w:pPr>
              <w:rPr>
                <w:sz w:val="20"/>
                <w:szCs w:val="20"/>
              </w:rPr>
            </w:pPr>
          </w:p>
          <w:p w:rsidR="00452C66" w:rsidRPr="00FD7A79" w:rsidRDefault="00452C66" w:rsidP="00452C66">
            <w:pPr>
              <w:rPr>
                <w:sz w:val="20"/>
                <w:szCs w:val="20"/>
              </w:rPr>
            </w:pPr>
          </w:p>
        </w:tc>
        <w:tc>
          <w:tcPr>
            <w:tcW w:w="5953" w:type="dxa"/>
            <w:gridSpan w:val="3"/>
          </w:tcPr>
          <w:p w:rsidR="0091752B" w:rsidRDefault="00892FC3" w:rsidP="002E7E21">
            <w:pPr>
              <w:rPr>
                <w:sz w:val="20"/>
                <w:szCs w:val="20"/>
              </w:rPr>
            </w:pPr>
            <w:r w:rsidRPr="00FD7A79">
              <w:rPr>
                <w:sz w:val="20"/>
                <w:szCs w:val="20"/>
              </w:rPr>
              <w:t>To maintain the current investment in Community Transport and allocate £0.5m of uncommitted resource together with an additional £1.5m, to establish a £2m pa budget to support parish and community based transport provision.</w:t>
            </w:r>
            <w:r w:rsidR="000723F1" w:rsidRPr="00FD7A79">
              <w:rPr>
                <w:sz w:val="20"/>
                <w:szCs w:val="20"/>
              </w:rPr>
              <w:t xml:space="preserve">  This will provide a flexible budget that can be utilised to create innovative and creative transport solutions in partnership with local communities.</w:t>
            </w:r>
            <w:r w:rsidR="0091752B">
              <w:rPr>
                <w:sz w:val="20"/>
                <w:szCs w:val="20"/>
              </w:rPr>
              <w:t xml:space="preserve">  The new Corporate Strategy's needs assessment would be used to identify high levels of inaccessibility.</w:t>
            </w:r>
          </w:p>
          <w:p w:rsidR="00820587" w:rsidRDefault="00820587" w:rsidP="002E7E21">
            <w:pPr>
              <w:rPr>
                <w:sz w:val="20"/>
                <w:szCs w:val="20"/>
              </w:rPr>
            </w:pPr>
          </w:p>
          <w:p w:rsidR="00820587" w:rsidRDefault="00820587" w:rsidP="002E7E21">
            <w:pPr>
              <w:rPr>
                <w:sz w:val="20"/>
                <w:szCs w:val="20"/>
              </w:rPr>
            </w:pPr>
            <w:r>
              <w:rPr>
                <w:sz w:val="20"/>
                <w:szCs w:val="20"/>
              </w:rPr>
              <w:t>To agree that during 2016/17, whilst alternative models of delivery are being explored and developed with local communi</w:t>
            </w:r>
            <w:r w:rsidR="0091752B">
              <w:rPr>
                <w:sz w:val="20"/>
                <w:szCs w:val="20"/>
              </w:rPr>
              <w:t>ties</w:t>
            </w:r>
            <w:r>
              <w:rPr>
                <w:sz w:val="20"/>
                <w:szCs w:val="20"/>
              </w:rPr>
              <w:t>, the priority for the allocation of the new £2m fund will be:</w:t>
            </w:r>
          </w:p>
          <w:p w:rsidR="00820587" w:rsidRDefault="00820587" w:rsidP="002E7E21">
            <w:pPr>
              <w:rPr>
                <w:sz w:val="20"/>
                <w:szCs w:val="20"/>
              </w:rPr>
            </w:pPr>
          </w:p>
          <w:p w:rsidR="006E41F4" w:rsidRPr="006E41F4" w:rsidRDefault="00820587" w:rsidP="006E41F4">
            <w:pPr>
              <w:pStyle w:val="ListParagraph"/>
              <w:numPr>
                <w:ilvl w:val="0"/>
                <w:numId w:val="4"/>
              </w:numPr>
              <w:rPr>
                <w:sz w:val="20"/>
                <w:szCs w:val="20"/>
              </w:rPr>
            </w:pPr>
            <w:r w:rsidRPr="006E41F4">
              <w:rPr>
                <w:sz w:val="20"/>
                <w:szCs w:val="20"/>
              </w:rPr>
              <w:t>To ensure that residents in rural locations</w:t>
            </w:r>
            <w:r w:rsidR="0091752B" w:rsidRPr="006E41F4">
              <w:rPr>
                <w:sz w:val="20"/>
                <w:szCs w:val="20"/>
              </w:rPr>
              <w:t>,</w:t>
            </w:r>
            <w:r w:rsidRPr="006E41F4">
              <w:rPr>
                <w:sz w:val="20"/>
                <w:szCs w:val="20"/>
              </w:rPr>
              <w:t xml:space="preserve"> together with any specifically disadvantaged groups will be supported in accessing employment, education, health and other essential services. </w:t>
            </w:r>
            <w:r w:rsidR="0091752B" w:rsidRPr="006E41F4">
              <w:rPr>
                <w:sz w:val="20"/>
                <w:szCs w:val="20"/>
              </w:rPr>
              <w:t xml:space="preserve"> </w:t>
            </w:r>
            <w:r w:rsidR="006E41F4">
              <w:rPr>
                <w:sz w:val="20"/>
                <w:szCs w:val="20"/>
              </w:rPr>
              <w:br/>
            </w:r>
          </w:p>
          <w:p w:rsidR="00892FC3" w:rsidRPr="00FD7A79" w:rsidRDefault="00892FC3" w:rsidP="002E7E21">
            <w:pPr>
              <w:rPr>
                <w:sz w:val="20"/>
                <w:szCs w:val="20"/>
              </w:rPr>
            </w:pPr>
            <w:r w:rsidRPr="00FD7A79">
              <w:rPr>
                <w:sz w:val="20"/>
                <w:szCs w:val="20"/>
              </w:rPr>
              <w:t xml:space="preserve">This will be accompanied by a £1m capital provision to support the Parish Based Bus Initiative.  </w:t>
            </w:r>
          </w:p>
          <w:p w:rsidR="00892FC3" w:rsidRPr="00FD7A79" w:rsidRDefault="00892FC3" w:rsidP="002E7E21">
            <w:pPr>
              <w:rPr>
                <w:sz w:val="20"/>
                <w:szCs w:val="20"/>
              </w:rPr>
            </w:pPr>
          </w:p>
          <w:p w:rsidR="00892FC3" w:rsidRPr="00FD7A79" w:rsidRDefault="00892FC3" w:rsidP="002E7E21">
            <w:pPr>
              <w:rPr>
                <w:sz w:val="20"/>
                <w:szCs w:val="20"/>
              </w:rPr>
            </w:pPr>
            <w:r w:rsidRPr="00FD7A79">
              <w:rPr>
                <w:sz w:val="20"/>
                <w:szCs w:val="20"/>
              </w:rPr>
              <w:t xml:space="preserve">To cease </w:t>
            </w:r>
            <w:r w:rsidR="008E352C" w:rsidRPr="00FD7A79">
              <w:rPr>
                <w:sz w:val="20"/>
                <w:szCs w:val="20"/>
              </w:rPr>
              <w:t xml:space="preserve">the subsidy for </w:t>
            </w:r>
            <w:r w:rsidRPr="00FD7A79">
              <w:rPr>
                <w:sz w:val="20"/>
                <w:szCs w:val="20"/>
              </w:rPr>
              <w:t>bus services with effect from 1</w:t>
            </w:r>
            <w:r w:rsidRPr="00FD7A79">
              <w:rPr>
                <w:sz w:val="20"/>
                <w:szCs w:val="20"/>
                <w:vertAlign w:val="superscript"/>
              </w:rPr>
              <w:t>st</w:t>
            </w:r>
            <w:r w:rsidRPr="00FD7A79">
              <w:rPr>
                <w:sz w:val="20"/>
                <w:szCs w:val="20"/>
              </w:rPr>
              <w:t xml:space="preserve"> April 2016, or as soon as practicable following notice. </w:t>
            </w:r>
          </w:p>
          <w:p w:rsidR="002E7E21" w:rsidRPr="00FD7A79" w:rsidRDefault="002E7E21" w:rsidP="002E7E21">
            <w:pPr>
              <w:rPr>
                <w:sz w:val="20"/>
                <w:szCs w:val="20"/>
              </w:rPr>
            </w:pPr>
          </w:p>
          <w:p w:rsidR="00452C66" w:rsidRPr="00FD7A79" w:rsidRDefault="002E7E21" w:rsidP="002E7E21">
            <w:pPr>
              <w:rPr>
                <w:sz w:val="20"/>
                <w:szCs w:val="20"/>
              </w:rPr>
            </w:pPr>
            <w:r w:rsidRPr="00FD7A79">
              <w:rPr>
                <w:sz w:val="20"/>
                <w:szCs w:val="20"/>
              </w:rPr>
              <w:t>Reduce the revenue budget provision for concessionary transport</w:t>
            </w:r>
            <w:r w:rsidR="00584D1A" w:rsidRPr="00FD7A79">
              <w:rPr>
                <w:sz w:val="20"/>
                <w:szCs w:val="20"/>
              </w:rPr>
              <w:t xml:space="preserve"> by £0.75m pa</w:t>
            </w:r>
            <w:r w:rsidRPr="00FD7A79">
              <w:rPr>
                <w:sz w:val="20"/>
                <w:szCs w:val="20"/>
              </w:rPr>
              <w:t xml:space="preserve"> (as a consequential impact of the removal of the subsidised network)</w:t>
            </w:r>
            <w:r w:rsidR="00FD7A79">
              <w:rPr>
                <w:sz w:val="20"/>
                <w:szCs w:val="20"/>
              </w:rPr>
              <w:t>.</w:t>
            </w:r>
            <w:r w:rsidR="009F15DA" w:rsidRPr="00FD7A79">
              <w:rPr>
                <w:sz w:val="20"/>
                <w:szCs w:val="20"/>
              </w:rPr>
              <w:t xml:space="preserve"> </w:t>
            </w:r>
          </w:p>
        </w:tc>
      </w:tr>
      <w:tr w:rsidR="00452C66" w:rsidRPr="00FD7A79" w:rsidTr="00FD7A79">
        <w:trPr>
          <w:trHeight w:val="564"/>
        </w:trPr>
        <w:tc>
          <w:tcPr>
            <w:tcW w:w="3256" w:type="dxa"/>
          </w:tcPr>
          <w:p w:rsidR="00452C66" w:rsidRPr="00FD7A79" w:rsidRDefault="00452C66" w:rsidP="00452C66">
            <w:pPr>
              <w:rPr>
                <w:sz w:val="20"/>
                <w:szCs w:val="20"/>
              </w:rPr>
            </w:pPr>
            <w:r w:rsidRPr="00FD7A79">
              <w:rPr>
                <w:sz w:val="20"/>
                <w:szCs w:val="20"/>
              </w:rPr>
              <w:t xml:space="preserve">Impact upon service </w:t>
            </w:r>
          </w:p>
          <w:p w:rsidR="008039DA" w:rsidRPr="00FD7A79" w:rsidRDefault="008039DA" w:rsidP="00452C66">
            <w:pPr>
              <w:rPr>
                <w:sz w:val="20"/>
                <w:szCs w:val="20"/>
              </w:rPr>
            </w:pPr>
          </w:p>
        </w:tc>
        <w:tc>
          <w:tcPr>
            <w:tcW w:w="5953" w:type="dxa"/>
            <w:gridSpan w:val="3"/>
          </w:tcPr>
          <w:p w:rsidR="00452C66" w:rsidRDefault="009F15DA" w:rsidP="00591F8F">
            <w:pPr>
              <w:rPr>
                <w:sz w:val="20"/>
                <w:szCs w:val="20"/>
              </w:rPr>
            </w:pPr>
            <w:r w:rsidRPr="00A17482">
              <w:rPr>
                <w:sz w:val="20"/>
                <w:szCs w:val="20"/>
              </w:rPr>
              <w:t xml:space="preserve">The removal of subsidies will impact fifty nine bus </w:t>
            </w:r>
            <w:r w:rsidR="0073078F">
              <w:rPr>
                <w:sz w:val="20"/>
                <w:szCs w:val="20"/>
              </w:rPr>
              <w:t>contracts affecting 12</w:t>
            </w:r>
            <w:r w:rsidR="00A17482" w:rsidRPr="00A17482">
              <w:rPr>
                <w:sz w:val="20"/>
                <w:szCs w:val="20"/>
              </w:rPr>
              <w:t xml:space="preserve">9 </w:t>
            </w:r>
            <w:r w:rsidRPr="00A17482">
              <w:rPr>
                <w:sz w:val="20"/>
                <w:szCs w:val="20"/>
              </w:rPr>
              <w:t xml:space="preserve">routes across Lancashire with the </w:t>
            </w:r>
            <w:r w:rsidR="002E7E21" w:rsidRPr="00A17482">
              <w:rPr>
                <w:sz w:val="20"/>
                <w:szCs w:val="20"/>
              </w:rPr>
              <w:t xml:space="preserve">possible </w:t>
            </w:r>
            <w:r w:rsidRPr="00A17482">
              <w:rPr>
                <w:sz w:val="20"/>
                <w:szCs w:val="20"/>
              </w:rPr>
              <w:t>termination of those routes by operators</w:t>
            </w:r>
            <w:r w:rsidRPr="00FD7A79">
              <w:rPr>
                <w:sz w:val="20"/>
                <w:szCs w:val="20"/>
              </w:rPr>
              <w:t>.</w:t>
            </w:r>
          </w:p>
          <w:p w:rsidR="0091752B" w:rsidRDefault="0091752B" w:rsidP="00591F8F">
            <w:pPr>
              <w:rPr>
                <w:sz w:val="20"/>
                <w:szCs w:val="20"/>
              </w:rPr>
            </w:pPr>
          </w:p>
          <w:p w:rsidR="0091752B" w:rsidRPr="00FD7A79" w:rsidRDefault="0091752B" w:rsidP="0091752B">
            <w:pPr>
              <w:rPr>
                <w:sz w:val="20"/>
                <w:szCs w:val="20"/>
              </w:rPr>
            </w:pPr>
            <w:r>
              <w:rPr>
                <w:sz w:val="20"/>
                <w:szCs w:val="20"/>
              </w:rPr>
              <w:t xml:space="preserve">If the proposed £2m were used to support bus services using the current assessment criteria, it would lead to a small number of supported service with no provision for all other areas.  This proposal </w:t>
            </w:r>
            <w:r>
              <w:rPr>
                <w:sz w:val="20"/>
                <w:szCs w:val="20"/>
              </w:rPr>
              <w:lastRenderedPageBreak/>
              <w:t>would allocated the £2m "safety net" as widely as possible for the benefit of as many people as possible within available resources.  It also offers the potential of developing sustainable transport solutions in partnership with local communities.</w:t>
            </w:r>
          </w:p>
        </w:tc>
      </w:tr>
      <w:tr w:rsidR="00452C66" w:rsidRPr="00FD7A79" w:rsidTr="00C116C8">
        <w:tc>
          <w:tcPr>
            <w:tcW w:w="3256" w:type="dxa"/>
          </w:tcPr>
          <w:p w:rsidR="00452C66" w:rsidRPr="00FD7A79" w:rsidRDefault="00452C66" w:rsidP="00452C66">
            <w:pPr>
              <w:rPr>
                <w:sz w:val="20"/>
                <w:szCs w:val="20"/>
              </w:rPr>
            </w:pPr>
            <w:r w:rsidRPr="00FD7A79">
              <w:rPr>
                <w:sz w:val="20"/>
                <w:szCs w:val="20"/>
              </w:rPr>
              <w:lastRenderedPageBreak/>
              <w:t>Actions needed to deliver the target savings</w:t>
            </w:r>
          </w:p>
        </w:tc>
        <w:tc>
          <w:tcPr>
            <w:tcW w:w="5953" w:type="dxa"/>
            <w:gridSpan w:val="3"/>
          </w:tcPr>
          <w:p w:rsidR="00683B58" w:rsidRPr="00FD7A79" w:rsidRDefault="00683B58" w:rsidP="00F70F8F">
            <w:pPr>
              <w:pStyle w:val="ListParagraph"/>
              <w:numPr>
                <w:ilvl w:val="0"/>
                <w:numId w:val="2"/>
              </w:numPr>
              <w:rPr>
                <w:sz w:val="20"/>
                <w:szCs w:val="20"/>
              </w:rPr>
            </w:pPr>
            <w:r w:rsidRPr="00FD7A79">
              <w:rPr>
                <w:sz w:val="20"/>
                <w:szCs w:val="20"/>
              </w:rPr>
              <w:t>Notification to operators of the removal of subsidies (12 weeks notice)</w:t>
            </w:r>
          </w:p>
          <w:p w:rsidR="00683B58" w:rsidRDefault="00683B58" w:rsidP="00F70F8F">
            <w:pPr>
              <w:pStyle w:val="ListParagraph"/>
              <w:numPr>
                <w:ilvl w:val="0"/>
                <w:numId w:val="2"/>
              </w:numPr>
              <w:rPr>
                <w:sz w:val="20"/>
                <w:szCs w:val="20"/>
              </w:rPr>
            </w:pPr>
            <w:r w:rsidRPr="00FD7A79">
              <w:rPr>
                <w:sz w:val="20"/>
                <w:szCs w:val="20"/>
              </w:rPr>
              <w:t>Notification to the Traffic Commissioner of the removal of those routes affected following consideration by operators.</w:t>
            </w:r>
          </w:p>
          <w:p w:rsidR="00820587" w:rsidRPr="00FD7A79" w:rsidRDefault="00820587" w:rsidP="00F70F8F">
            <w:pPr>
              <w:pStyle w:val="ListParagraph"/>
              <w:numPr>
                <w:ilvl w:val="0"/>
                <w:numId w:val="2"/>
              </w:numPr>
              <w:rPr>
                <w:sz w:val="20"/>
                <w:szCs w:val="20"/>
              </w:rPr>
            </w:pPr>
            <w:r>
              <w:rPr>
                <w:sz w:val="20"/>
                <w:szCs w:val="20"/>
              </w:rPr>
              <w:t>Identify and make provision in 2016/17 for specific interventions to mitigate the impact of the proposal on rural areas and specifically disadvantaged groups.</w:t>
            </w:r>
          </w:p>
          <w:p w:rsidR="00F70F8F" w:rsidRPr="00FD7A79" w:rsidRDefault="0085427E" w:rsidP="00F70F8F">
            <w:pPr>
              <w:pStyle w:val="ListParagraph"/>
              <w:numPr>
                <w:ilvl w:val="0"/>
                <w:numId w:val="2"/>
              </w:numPr>
              <w:rPr>
                <w:sz w:val="20"/>
                <w:szCs w:val="20"/>
              </w:rPr>
            </w:pPr>
            <w:r w:rsidRPr="00FD7A79">
              <w:rPr>
                <w:sz w:val="20"/>
                <w:szCs w:val="20"/>
              </w:rPr>
              <w:t>C</w:t>
            </w:r>
            <w:r w:rsidR="00F70F8F" w:rsidRPr="00FD7A79">
              <w:rPr>
                <w:sz w:val="20"/>
                <w:szCs w:val="20"/>
              </w:rPr>
              <w:t xml:space="preserve">onsultation with Community Transport operators and local Parishes </w:t>
            </w:r>
            <w:r w:rsidRPr="00FD7A79">
              <w:rPr>
                <w:sz w:val="20"/>
                <w:szCs w:val="20"/>
              </w:rPr>
              <w:t>to determine the most effective and efficient transport solutions for local communities in need</w:t>
            </w:r>
            <w:r w:rsidR="00F70F8F" w:rsidRPr="00FD7A79">
              <w:rPr>
                <w:sz w:val="20"/>
                <w:szCs w:val="20"/>
              </w:rPr>
              <w:t>.</w:t>
            </w:r>
          </w:p>
          <w:p w:rsidR="00452C66" w:rsidRPr="00FD7A79" w:rsidRDefault="009605F9" w:rsidP="00FD7A79">
            <w:pPr>
              <w:pStyle w:val="ListParagraph"/>
              <w:numPr>
                <w:ilvl w:val="0"/>
                <w:numId w:val="2"/>
              </w:numPr>
              <w:rPr>
                <w:sz w:val="20"/>
                <w:szCs w:val="20"/>
              </w:rPr>
            </w:pPr>
            <w:r w:rsidRPr="00FD7A79">
              <w:rPr>
                <w:sz w:val="20"/>
                <w:szCs w:val="20"/>
              </w:rPr>
              <w:t>Establish a dedicated project officer resource to implement the parish bus initiative.</w:t>
            </w:r>
          </w:p>
        </w:tc>
      </w:tr>
      <w:tr w:rsidR="008039DA" w:rsidRPr="00FD7A79" w:rsidTr="00C116C8">
        <w:tc>
          <w:tcPr>
            <w:tcW w:w="3256" w:type="dxa"/>
          </w:tcPr>
          <w:p w:rsidR="008039DA" w:rsidRPr="00FD7A79" w:rsidRDefault="008039DA" w:rsidP="00452C66">
            <w:pPr>
              <w:rPr>
                <w:sz w:val="20"/>
                <w:szCs w:val="20"/>
              </w:rPr>
            </w:pPr>
            <w:r w:rsidRPr="00FD7A79">
              <w:rPr>
                <w:sz w:val="20"/>
                <w:szCs w:val="20"/>
              </w:rPr>
              <w:t>Equality Analysis</w:t>
            </w:r>
          </w:p>
        </w:tc>
        <w:tc>
          <w:tcPr>
            <w:tcW w:w="5953" w:type="dxa"/>
            <w:gridSpan w:val="3"/>
          </w:tcPr>
          <w:p w:rsidR="008039DA" w:rsidRPr="00FD7A79" w:rsidRDefault="00BD62B8" w:rsidP="008039DA">
            <w:pPr>
              <w:rPr>
                <w:sz w:val="20"/>
                <w:szCs w:val="20"/>
              </w:rPr>
            </w:pPr>
            <w:hyperlink r:id="rId8" w:history="1">
              <w:hyperlink r:id="rId9" w:history="1">
                <w:r w:rsidR="00B816D3" w:rsidRPr="00B816D3">
                  <w:rPr>
                    <w:rStyle w:val="Hyperlink"/>
                    <w:sz w:val="20"/>
                    <w:szCs w:val="20"/>
                  </w:rPr>
                  <w:t>Click here to view document</w:t>
                </w:r>
              </w:hyperlink>
            </w:hyperlink>
          </w:p>
          <w:p w:rsidR="008039DA" w:rsidRPr="00FD7A79" w:rsidRDefault="008039DA" w:rsidP="008039DA">
            <w:pPr>
              <w:rPr>
                <w:sz w:val="20"/>
                <w:szCs w:val="20"/>
              </w:rPr>
            </w:pPr>
          </w:p>
        </w:tc>
      </w:tr>
    </w:tbl>
    <w:p w:rsidR="009C4647" w:rsidRDefault="009C4647" w:rsidP="009E0E1B">
      <w:pPr>
        <w:rPr>
          <w:sz w:val="20"/>
          <w:szCs w:val="20"/>
        </w:rPr>
      </w:pPr>
    </w:p>
    <w:p w:rsidR="000B066A" w:rsidRDefault="000B066A" w:rsidP="009E0E1B">
      <w:pPr>
        <w:rPr>
          <w:sz w:val="20"/>
          <w:szCs w:val="20"/>
        </w:rPr>
      </w:pPr>
    </w:p>
    <w:p w:rsidR="000B066A" w:rsidRPr="00FD7A79" w:rsidRDefault="000B066A" w:rsidP="009E0E1B">
      <w:pPr>
        <w:rPr>
          <w:sz w:val="20"/>
          <w:szCs w:val="20"/>
        </w:rPr>
      </w:pPr>
    </w:p>
    <w:p w:rsidR="00683F15" w:rsidRPr="006809F3" w:rsidRDefault="00683F15" w:rsidP="009E0E1B">
      <w:pPr>
        <w:rPr>
          <w:b/>
          <w:sz w:val="20"/>
          <w:szCs w:val="20"/>
        </w:rPr>
      </w:pPr>
      <w:r w:rsidRPr="006809F3">
        <w:rPr>
          <w:b/>
          <w:sz w:val="20"/>
          <w:szCs w:val="20"/>
        </w:rPr>
        <w:t>Service description</w:t>
      </w:r>
    </w:p>
    <w:p w:rsidR="003030C1" w:rsidRPr="00FD7A79" w:rsidRDefault="00683F15" w:rsidP="00683F15">
      <w:pPr>
        <w:pStyle w:val="ListParagraph"/>
        <w:numPr>
          <w:ilvl w:val="0"/>
          <w:numId w:val="3"/>
        </w:numPr>
        <w:rPr>
          <w:sz w:val="20"/>
          <w:szCs w:val="20"/>
        </w:rPr>
      </w:pPr>
      <w:r w:rsidRPr="00FD7A79">
        <w:rPr>
          <w:sz w:val="20"/>
          <w:szCs w:val="20"/>
        </w:rPr>
        <w:t xml:space="preserve">The service provides the current network of subsidised bus services across the county. </w:t>
      </w:r>
    </w:p>
    <w:p w:rsidR="00683F15" w:rsidRPr="00FD7A79" w:rsidRDefault="00683F15" w:rsidP="00683F15">
      <w:pPr>
        <w:pStyle w:val="ListParagraph"/>
        <w:numPr>
          <w:ilvl w:val="0"/>
          <w:numId w:val="3"/>
        </w:numPr>
        <w:rPr>
          <w:sz w:val="20"/>
          <w:szCs w:val="20"/>
        </w:rPr>
      </w:pPr>
      <w:r w:rsidRPr="00FD7A79">
        <w:rPr>
          <w:sz w:val="20"/>
          <w:szCs w:val="20"/>
        </w:rPr>
        <w:t xml:space="preserve">The service administers the Lancashire Concessionary Travel Scheme; 225000 concessionary passes and associated agreements with 19 bus operators for the provision of free off-peak travel for eligible elderly and disabled people anywhere in England </w:t>
      </w:r>
    </w:p>
    <w:p w:rsidR="00AF162C" w:rsidRPr="00FD7A79" w:rsidRDefault="00AF162C" w:rsidP="00683F15">
      <w:pPr>
        <w:pStyle w:val="ListParagraph"/>
        <w:numPr>
          <w:ilvl w:val="0"/>
          <w:numId w:val="3"/>
        </w:numPr>
        <w:rPr>
          <w:sz w:val="20"/>
          <w:szCs w:val="20"/>
        </w:rPr>
      </w:pPr>
      <w:r w:rsidRPr="00FD7A79">
        <w:rPr>
          <w:sz w:val="20"/>
          <w:szCs w:val="20"/>
        </w:rPr>
        <w:t>Provision of Community Transport services</w:t>
      </w:r>
    </w:p>
    <w:p w:rsidR="00683F15" w:rsidRPr="00FD7A79" w:rsidRDefault="00683F15" w:rsidP="009E0E1B">
      <w:pPr>
        <w:rPr>
          <w:sz w:val="20"/>
          <w:szCs w:val="20"/>
        </w:rPr>
      </w:pPr>
      <w:bookmarkStart w:id="0" w:name="_GoBack"/>
      <w:bookmarkEnd w:id="0"/>
    </w:p>
    <w:sectPr w:rsidR="00683F15" w:rsidRPr="00FD7A79" w:rsidSect="00BD62B8">
      <w:footerReference w:type="default" r:id="rId10"/>
      <w:footerReference w:type="firs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B8" w:rsidRDefault="00BD62B8" w:rsidP="00BD62B8">
      <w:pPr>
        <w:spacing w:after="0" w:line="240" w:lineRule="auto"/>
      </w:pPr>
      <w:r>
        <w:separator/>
      </w:r>
    </w:p>
  </w:endnote>
  <w:endnote w:type="continuationSeparator" w:id="0">
    <w:p w:rsidR="00BD62B8" w:rsidRDefault="00BD62B8" w:rsidP="00BD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8" w:rsidRDefault="00BD62B8">
    <w:pPr>
      <w:pStyle w:val="Footer"/>
    </w:pPr>
    <w:r>
      <w:tab/>
      <w:t>450</w:t>
    </w:r>
  </w:p>
  <w:p w:rsidR="00BD62B8" w:rsidRDefault="00BD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8" w:rsidRDefault="00BD62B8">
    <w:pPr>
      <w:pStyle w:val="Footer"/>
    </w:pPr>
    <w:r>
      <w:tab/>
      <w:t>449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B8" w:rsidRDefault="00BD62B8" w:rsidP="00BD62B8">
      <w:pPr>
        <w:spacing w:after="0" w:line="240" w:lineRule="auto"/>
      </w:pPr>
      <w:r>
        <w:separator/>
      </w:r>
    </w:p>
  </w:footnote>
  <w:footnote w:type="continuationSeparator" w:id="0">
    <w:p w:rsidR="00BD62B8" w:rsidRDefault="00BD62B8" w:rsidP="00BD6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36585"/>
    <w:multiLevelType w:val="hybridMultilevel"/>
    <w:tmpl w:val="DBC8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370F7"/>
    <w:multiLevelType w:val="hybridMultilevel"/>
    <w:tmpl w:val="172EC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BE4C77"/>
    <w:multiLevelType w:val="hybridMultilevel"/>
    <w:tmpl w:val="17B60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723F1"/>
    <w:rsid w:val="00084304"/>
    <w:rsid w:val="000B066A"/>
    <w:rsid w:val="000D48EA"/>
    <w:rsid w:val="000E21C6"/>
    <w:rsid w:val="00144CA6"/>
    <w:rsid w:val="001774BD"/>
    <w:rsid w:val="001B6643"/>
    <w:rsid w:val="001C156F"/>
    <w:rsid w:val="001E172B"/>
    <w:rsid w:val="00241D35"/>
    <w:rsid w:val="00280EFB"/>
    <w:rsid w:val="002A3E9F"/>
    <w:rsid w:val="002B630A"/>
    <w:rsid w:val="002D181D"/>
    <w:rsid w:val="002E1EF3"/>
    <w:rsid w:val="002E7E21"/>
    <w:rsid w:val="003030C1"/>
    <w:rsid w:val="003869AC"/>
    <w:rsid w:val="003D09AB"/>
    <w:rsid w:val="00411DA3"/>
    <w:rsid w:val="00443967"/>
    <w:rsid w:val="00452C66"/>
    <w:rsid w:val="00464F42"/>
    <w:rsid w:val="004860DD"/>
    <w:rsid w:val="00487F0F"/>
    <w:rsid w:val="004D588F"/>
    <w:rsid w:val="004E121B"/>
    <w:rsid w:val="00584D1A"/>
    <w:rsid w:val="0058681C"/>
    <w:rsid w:val="00591F8F"/>
    <w:rsid w:val="005957E5"/>
    <w:rsid w:val="005B20E5"/>
    <w:rsid w:val="005B386D"/>
    <w:rsid w:val="005C3A55"/>
    <w:rsid w:val="00604C13"/>
    <w:rsid w:val="00630ACA"/>
    <w:rsid w:val="0064633C"/>
    <w:rsid w:val="0065624A"/>
    <w:rsid w:val="0066742C"/>
    <w:rsid w:val="006809F3"/>
    <w:rsid w:val="00683B58"/>
    <w:rsid w:val="00683F15"/>
    <w:rsid w:val="00692710"/>
    <w:rsid w:val="0069592C"/>
    <w:rsid w:val="006A1AEE"/>
    <w:rsid w:val="006B2CE0"/>
    <w:rsid w:val="006C46F5"/>
    <w:rsid w:val="006E41F4"/>
    <w:rsid w:val="006F35E8"/>
    <w:rsid w:val="006F58CE"/>
    <w:rsid w:val="00711875"/>
    <w:rsid w:val="00716A4F"/>
    <w:rsid w:val="0073078F"/>
    <w:rsid w:val="007467AF"/>
    <w:rsid w:val="007C26F2"/>
    <w:rsid w:val="007D00B0"/>
    <w:rsid w:val="007D2F78"/>
    <w:rsid w:val="007D6CED"/>
    <w:rsid w:val="008039DA"/>
    <w:rsid w:val="00820587"/>
    <w:rsid w:val="008252EB"/>
    <w:rsid w:val="00846A4F"/>
    <w:rsid w:val="0085427E"/>
    <w:rsid w:val="00892FC3"/>
    <w:rsid w:val="008A2DA6"/>
    <w:rsid w:val="008E30D2"/>
    <w:rsid w:val="008E352C"/>
    <w:rsid w:val="0091752B"/>
    <w:rsid w:val="009304C0"/>
    <w:rsid w:val="009605F9"/>
    <w:rsid w:val="00961511"/>
    <w:rsid w:val="009C4647"/>
    <w:rsid w:val="009E0E1B"/>
    <w:rsid w:val="009E2D95"/>
    <w:rsid w:val="009F15DA"/>
    <w:rsid w:val="00A17482"/>
    <w:rsid w:val="00A30401"/>
    <w:rsid w:val="00A33171"/>
    <w:rsid w:val="00A53401"/>
    <w:rsid w:val="00A61F59"/>
    <w:rsid w:val="00A91829"/>
    <w:rsid w:val="00A9699A"/>
    <w:rsid w:val="00AE14AD"/>
    <w:rsid w:val="00AE7339"/>
    <w:rsid w:val="00AF162C"/>
    <w:rsid w:val="00B25405"/>
    <w:rsid w:val="00B26FCE"/>
    <w:rsid w:val="00B325D0"/>
    <w:rsid w:val="00B816D3"/>
    <w:rsid w:val="00B819B1"/>
    <w:rsid w:val="00BD62B8"/>
    <w:rsid w:val="00BE1BC0"/>
    <w:rsid w:val="00BE44C4"/>
    <w:rsid w:val="00C116C8"/>
    <w:rsid w:val="00C3384B"/>
    <w:rsid w:val="00C50F5C"/>
    <w:rsid w:val="00C76C67"/>
    <w:rsid w:val="00C844FA"/>
    <w:rsid w:val="00CA10C4"/>
    <w:rsid w:val="00CA2B52"/>
    <w:rsid w:val="00CB7956"/>
    <w:rsid w:val="00D26A35"/>
    <w:rsid w:val="00D64925"/>
    <w:rsid w:val="00D87A9A"/>
    <w:rsid w:val="00D91624"/>
    <w:rsid w:val="00E11356"/>
    <w:rsid w:val="00E17B81"/>
    <w:rsid w:val="00E32D62"/>
    <w:rsid w:val="00E45466"/>
    <w:rsid w:val="00E56AA9"/>
    <w:rsid w:val="00E857B1"/>
    <w:rsid w:val="00EA1D7C"/>
    <w:rsid w:val="00F15B60"/>
    <w:rsid w:val="00F26FCF"/>
    <w:rsid w:val="00F679F6"/>
    <w:rsid w:val="00F67BFD"/>
    <w:rsid w:val="00F70F8F"/>
    <w:rsid w:val="00F9314E"/>
    <w:rsid w:val="00FA6D71"/>
    <w:rsid w:val="00FA744B"/>
    <w:rsid w:val="00FB61AD"/>
    <w:rsid w:val="00FB75C9"/>
    <w:rsid w:val="00FD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F5FFF-6D40-48AE-99A1-49D42D85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unhideWhenUsed/>
    <w:rsid w:val="00B816D3"/>
    <w:rPr>
      <w:color w:val="0563C1" w:themeColor="hyperlink"/>
      <w:u w:val="single"/>
    </w:rPr>
  </w:style>
  <w:style w:type="paragraph" w:styleId="Header">
    <w:name w:val="header"/>
    <w:basedOn w:val="Normal"/>
    <w:link w:val="HeaderChar"/>
    <w:uiPriority w:val="99"/>
    <w:unhideWhenUsed/>
    <w:rsid w:val="00BD6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2B8"/>
  </w:style>
  <w:style w:type="paragraph" w:styleId="Footer">
    <w:name w:val="footer"/>
    <w:basedOn w:val="Normal"/>
    <w:link w:val="FooterChar"/>
    <w:uiPriority w:val="99"/>
    <w:unhideWhenUsed/>
    <w:rsid w:val="00BD6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ecCatDisplay.aspx?sch=doc&amp;cat=13868&amp;path=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uncil.lancashire.gov.uk/ecCatDisplay.aspx?sch=doc&amp;cat=13868&amp;pat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3A81-5698-4B2A-A232-AC3B82B5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Steve (via secretary)</dc:creator>
  <cp:lastModifiedBy>Nuttall, Janet (OCE)</cp:lastModifiedBy>
  <cp:revision>5</cp:revision>
  <cp:lastPrinted>2015-11-25T09:53:00Z</cp:lastPrinted>
  <dcterms:created xsi:type="dcterms:W3CDTF">2015-11-25T08:49:00Z</dcterms:created>
  <dcterms:modified xsi:type="dcterms:W3CDTF">2015-11-25T13:35:00Z</dcterms:modified>
</cp:coreProperties>
</file>